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5" w:rsidRPr="006C4154" w:rsidRDefault="00351CA5" w:rsidP="00351CA5">
      <w:pPr>
        <w:spacing w:after="0" w:line="240" w:lineRule="auto"/>
        <w:rPr>
          <w:rFonts w:eastAsia="Times New Roman" w:cs="Tahoma"/>
          <w:i/>
          <w:lang w:eastAsia="en-GB"/>
        </w:rPr>
      </w:pPr>
      <w:r w:rsidRPr="006C4154">
        <w:rPr>
          <w:rFonts w:eastAsia="Times New Roman" w:cs="Tahoma"/>
          <w:bCs/>
          <w:color w:val="000000"/>
          <w:lang w:eastAsia="en-GB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351CA5" w:rsidRPr="006C4154" w:rsidRDefault="00351CA5"/>
    <w:p w:rsidR="00351CA5" w:rsidRPr="006C4154" w:rsidRDefault="00351CA5" w:rsidP="00351CA5">
      <w:r w:rsidRPr="006C4154">
        <w:rPr>
          <w:rFonts w:eastAsia="Times New Roman" w:cs="Tahoma"/>
          <w:b/>
          <w:bCs/>
          <w:color w:val="000000"/>
          <w:lang w:eastAsia="en-GB"/>
        </w:rPr>
        <w:t xml:space="preserve">Course Title and Exam Board    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127"/>
        <w:gridCol w:w="2246"/>
        <w:gridCol w:w="5975"/>
      </w:tblGrid>
      <w:tr w:rsidR="00351CA5" w:rsidRPr="006C4154" w:rsidTr="006C4154">
        <w:tc>
          <w:tcPr>
            <w:tcW w:w="2127" w:type="dxa"/>
            <w:shd w:val="clear" w:color="auto" w:fill="D9D9D9" w:themeFill="background1" w:themeFillShade="D9"/>
          </w:tcPr>
          <w:p w:rsidR="00351CA5" w:rsidRPr="006C4154" w:rsidRDefault="00351CA5" w:rsidP="006D30EB">
            <w:r w:rsidRPr="006C4154">
              <w:t>Exam board</w:t>
            </w:r>
          </w:p>
        </w:tc>
        <w:tc>
          <w:tcPr>
            <w:tcW w:w="8221" w:type="dxa"/>
            <w:gridSpan w:val="2"/>
          </w:tcPr>
          <w:p w:rsidR="00351CA5" w:rsidRPr="006C4154" w:rsidRDefault="006D30EB" w:rsidP="006D30EB">
            <w:r w:rsidRPr="006C4154">
              <w:t xml:space="preserve">WJEC </w:t>
            </w:r>
            <w:proofErr w:type="spellStart"/>
            <w:r w:rsidRPr="006C4154">
              <w:t>Eduqas</w:t>
            </w:r>
            <w:proofErr w:type="spellEnd"/>
            <w:r w:rsidRPr="006C4154">
              <w:t xml:space="preserve"> GCSE Geography A</w:t>
            </w:r>
          </w:p>
        </w:tc>
      </w:tr>
      <w:tr w:rsidR="00351CA5" w:rsidRPr="006C4154" w:rsidTr="006C4154">
        <w:tc>
          <w:tcPr>
            <w:tcW w:w="2127" w:type="dxa"/>
            <w:shd w:val="clear" w:color="auto" w:fill="D9D9D9" w:themeFill="background1" w:themeFillShade="D9"/>
          </w:tcPr>
          <w:p w:rsidR="00351CA5" w:rsidRPr="006C4154" w:rsidRDefault="00351CA5" w:rsidP="006D30EB">
            <w:r w:rsidRPr="006C4154">
              <w:t>Course title</w:t>
            </w:r>
          </w:p>
        </w:tc>
        <w:tc>
          <w:tcPr>
            <w:tcW w:w="8221" w:type="dxa"/>
            <w:gridSpan w:val="2"/>
          </w:tcPr>
          <w:p w:rsidR="00351CA5" w:rsidRPr="006C4154" w:rsidRDefault="006D30EB" w:rsidP="006D30EB">
            <w:r w:rsidRPr="006C4154">
              <w:t>Geography</w:t>
            </w:r>
          </w:p>
        </w:tc>
      </w:tr>
      <w:tr w:rsidR="00351CA5" w:rsidRPr="006C4154" w:rsidTr="006C4154">
        <w:tc>
          <w:tcPr>
            <w:tcW w:w="2127" w:type="dxa"/>
            <w:shd w:val="clear" w:color="auto" w:fill="D9D9D9" w:themeFill="background1" w:themeFillShade="D9"/>
          </w:tcPr>
          <w:p w:rsidR="00351CA5" w:rsidRPr="006C4154" w:rsidRDefault="00351CA5" w:rsidP="006D30EB">
            <w:r w:rsidRPr="006C4154">
              <w:t>Course structure and assessment</w:t>
            </w:r>
          </w:p>
        </w:tc>
        <w:tc>
          <w:tcPr>
            <w:tcW w:w="8221" w:type="dxa"/>
            <w:gridSpan w:val="2"/>
          </w:tcPr>
          <w:p w:rsidR="00351CA5" w:rsidRPr="006C4154" w:rsidRDefault="006D30EB" w:rsidP="006D30EB">
            <w:r w:rsidRPr="006C4154">
              <w:t>3 year course (Year 9-11)</w:t>
            </w:r>
          </w:p>
          <w:p w:rsidR="006D30EB" w:rsidRPr="006C4154" w:rsidRDefault="006D30EB" w:rsidP="006D30EB">
            <w:r w:rsidRPr="006C4154">
              <w:t>3 exam papers at the end of Year 11</w:t>
            </w:r>
          </w:p>
          <w:p w:rsidR="006D30EB" w:rsidRPr="006C4154" w:rsidRDefault="006D30EB" w:rsidP="006D30EB">
            <w:r w:rsidRPr="006C4154">
              <w:t>Component 1 – Changing Physical and Human Landscapes</w:t>
            </w:r>
          </w:p>
          <w:p w:rsidR="006D30EB" w:rsidRPr="006C4154" w:rsidRDefault="006D30EB" w:rsidP="006D30EB">
            <w:r w:rsidRPr="006C4154">
              <w:t>Component 2 – Environmental and Development Issues</w:t>
            </w:r>
          </w:p>
          <w:p w:rsidR="006D30EB" w:rsidRPr="006C4154" w:rsidRDefault="006D30EB" w:rsidP="006D30EB">
            <w:r w:rsidRPr="006C4154">
              <w:t>Component 3 – Applied Fieldwork Enquiry</w:t>
            </w:r>
          </w:p>
        </w:tc>
      </w:tr>
      <w:tr w:rsidR="00351CA5" w:rsidRPr="006C4154" w:rsidTr="006C4154">
        <w:tc>
          <w:tcPr>
            <w:tcW w:w="2127" w:type="dxa"/>
            <w:shd w:val="clear" w:color="auto" w:fill="D9D9D9" w:themeFill="background1" w:themeFillShade="D9"/>
          </w:tcPr>
          <w:p w:rsidR="00351CA5" w:rsidRPr="006C4154" w:rsidRDefault="00351CA5" w:rsidP="006D30EB">
            <w:r w:rsidRPr="006C4154">
              <w:t>Key dates</w:t>
            </w:r>
          </w:p>
        </w:tc>
        <w:tc>
          <w:tcPr>
            <w:tcW w:w="2246" w:type="dxa"/>
          </w:tcPr>
          <w:p w:rsidR="00351CA5" w:rsidRPr="006C4154" w:rsidRDefault="006D30EB" w:rsidP="006D30EB">
            <w:r w:rsidRPr="006C4154">
              <w:t>21</w:t>
            </w:r>
            <w:r w:rsidRPr="006C4154">
              <w:rPr>
                <w:vertAlign w:val="superscript"/>
              </w:rPr>
              <w:t>st</w:t>
            </w:r>
            <w:r w:rsidRPr="006C4154">
              <w:t xml:space="preserve"> May – PM – 1hr 30mins</w:t>
            </w:r>
          </w:p>
        </w:tc>
        <w:tc>
          <w:tcPr>
            <w:tcW w:w="5975" w:type="dxa"/>
          </w:tcPr>
          <w:p w:rsidR="006D30EB" w:rsidRPr="006C4154" w:rsidRDefault="006D30EB" w:rsidP="006D30EB">
            <w:r w:rsidRPr="006C4154">
              <w:t>Component 1 – Changing Physical and Human Landscapes</w:t>
            </w:r>
          </w:p>
          <w:p w:rsidR="00351CA5" w:rsidRPr="006C4154" w:rsidRDefault="00351CA5" w:rsidP="006D30EB"/>
        </w:tc>
      </w:tr>
      <w:tr w:rsidR="00351CA5" w:rsidRPr="006C4154" w:rsidTr="006C4154">
        <w:tc>
          <w:tcPr>
            <w:tcW w:w="2127" w:type="dxa"/>
            <w:shd w:val="clear" w:color="auto" w:fill="D9D9D9" w:themeFill="background1" w:themeFillShade="D9"/>
          </w:tcPr>
          <w:p w:rsidR="00351CA5" w:rsidRPr="006C4154" w:rsidRDefault="00351CA5" w:rsidP="006D30EB"/>
        </w:tc>
        <w:tc>
          <w:tcPr>
            <w:tcW w:w="2246" w:type="dxa"/>
          </w:tcPr>
          <w:p w:rsidR="00351CA5" w:rsidRPr="006C4154" w:rsidRDefault="006D30EB" w:rsidP="006D30EB">
            <w:r w:rsidRPr="006C4154">
              <w:t>5</w:t>
            </w:r>
            <w:r w:rsidRPr="006C4154">
              <w:rPr>
                <w:vertAlign w:val="superscript"/>
              </w:rPr>
              <w:t>th</w:t>
            </w:r>
            <w:r w:rsidRPr="006C4154">
              <w:t xml:space="preserve"> June – PM 1hr 30mins</w:t>
            </w:r>
          </w:p>
        </w:tc>
        <w:tc>
          <w:tcPr>
            <w:tcW w:w="5975" w:type="dxa"/>
          </w:tcPr>
          <w:p w:rsidR="006D30EB" w:rsidRPr="006C4154" w:rsidRDefault="006D30EB" w:rsidP="006D30EB">
            <w:r w:rsidRPr="006C4154">
              <w:t>Component 2 – Environmental and Development Issues</w:t>
            </w:r>
          </w:p>
          <w:p w:rsidR="00351CA5" w:rsidRPr="006C4154" w:rsidRDefault="00351CA5" w:rsidP="006D30EB"/>
        </w:tc>
      </w:tr>
      <w:tr w:rsidR="00351CA5" w:rsidRPr="006C4154" w:rsidTr="006C4154">
        <w:tc>
          <w:tcPr>
            <w:tcW w:w="2127" w:type="dxa"/>
            <w:shd w:val="clear" w:color="auto" w:fill="D9D9D9" w:themeFill="background1" w:themeFillShade="D9"/>
          </w:tcPr>
          <w:p w:rsidR="00351CA5" w:rsidRPr="006C4154" w:rsidRDefault="00351CA5" w:rsidP="006D30EB"/>
        </w:tc>
        <w:tc>
          <w:tcPr>
            <w:tcW w:w="2246" w:type="dxa"/>
          </w:tcPr>
          <w:p w:rsidR="00351CA5" w:rsidRPr="006C4154" w:rsidRDefault="006D30EB" w:rsidP="006D30EB">
            <w:r w:rsidRPr="006C4154">
              <w:t>13</w:t>
            </w:r>
            <w:r w:rsidRPr="006C4154">
              <w:rPr>
                <w:vertAlign w:val="superscript"/>
              </w:rPr>
              <w:t>th</w:t>
            </w:r>
            <w:r w:rsidRPr="006C4154">
              <w:t xml:space="preserve"> June – AM – 1hr 30mins</w:t>
            </w:r>
          </w:p>
        </w:tc>
        <w:tc>
          <w:tcPr>
            <w:tcW w:w="5975" w:type="dxa"/>
          </w:tcPr>
          <w:p w:rsidR="00351CA5" w:rsidRPr="006C4154" w:rsidRDefault="006D30EB" w:rsidP="006D30EB">
            <w:r w:rsidRPr="006C4154">
              <w:t>Component 3 – Applied Fieldwork Enquiry</w:t>
            </w:r>
          </w:p>
        </w:tc>
      </w:tr>
    </w:tbl>
    <w:p w:rsidR="00351CA5" w:rsidRPr="006C4154" w:rsidRDefault="00351CA5" w:rsidP="00351CA5"/>
    <w:p w:rsidR="00351CA5" w:rsidRDefault="00351CA5" w:rsidP="006C4154">
      <w:pPr>
        <w:spacing w:after="0" w:line="240" w:lineRule="auto"/>
        <w:rPr>
          <w:rFonts w:eastAsia="Times New Roman" w:cs="Tahoma"/>
          <w:lang w:eastAsia="en-GB"/>
        </w:rPr>
      </w:pPr>
      <w:r w:rsidRPr="006C4154">
        <w:rPr>
          <w:rFonts w:eastAsia="Times New Roman" w:cs="Tahoma"/>
          <w:b/>
          <w:bCs/>
          <w:color w:val="000000"/>
          <w:lang w:eastAsia="en-GB"/>
        </w:rPr>
        <w:t>GCSE Examinations</w:t>
      </w:r>
    </w:p>
    <w:p w:rsidR="006C4154" w:rsidRPr="006C4154" w:rsidRDefault="006C4154" w:rsidP="006C4154">
      <w:pPr>
        <w:spacing w:after="0" w:line="240" w:lineRule="auto"/>
        <w:rPr>
          <w:rFonts w:eastAsia="Times New Roman" w:cs="Tahoma"/>
          <w:lang w:eastAsia="en-GB"/>
        </w:rPr>
      </w:pPr>
    </w:p>
    <w:tbl>
      <w:tblPr>
        <w:tblW w:w="10348" w:type="dxa"/>
        <w:tblInd w:w="-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134"/>
        <w:gridCol w:w="5103"/>
      </w:tblGrid>
      <w:tr w:rsidR="00351CA5" w:rsidRPr="006C4154" w:rsidTr="006C415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351CA5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bCs/>
                <w:lang w:eastAsia="en-GB"/>
              </w:rPr>
              <w:t>Paper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351CA5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bCs/>
                <w:lang w:eastAsia="en-GB"/>
              </w:rPr>
              <w:t>Marks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351CA5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bCs/>
                <w:lang w:eastAsia="en-GB"/>
              </w:rPr>
              <w:t>Duration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351CA5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bCs/>
                <w:color w:val="000000"/>
                <w:lang w:eastAsia="en-GB"/>
              </w:rPr>
              <w:t>Weighting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1CA5" w:rsidRPr="006C4154" w:rsidRDefault="00351CA5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Topics on this paper</w:t>
            </w:r>
          </w:p>
        </w:tc>
      </w:tr>
      <w:tr w:rsidR="00351CA5" w:rsidRPr="006C4154" w:rsidTr="006C415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351CA5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Component 1 – Changing Physical and Human Landscapes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351CA5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351CA5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1hr 30mins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351CA5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35%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4154" w:rsidRDefault="002B4BBB" w:rsidP="006D30EB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 xml:space="preserve">Landscapes and physical processes </w:t>
            </w:r>
          </w:p>
          <w:p w:rsidR="006C4154" w:rsidRDefault="002B4BBB" w:rsidP="006D30EB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Rural-urban links</w:t>
            </w:r>
          </w:p>
          <w:p w:rsidR="002B4BBB" w:rsidRPr="006C4154" w:rsidRDefault="002B4BBB" w:rsidP="006D30EB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Tectonic landscapes and hazards</w:t>
            </w:r>
          </w:p>
        </w:tc>
      </w:tr>
      <w:tr w:rsidR="00351CA5" w:rsidRPr="006C4154" w:rsidTr="006C4154">
        <w:trPr>
          <w:trHeight w:val="60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Component 2 – Environmental and Development Issues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1hr 30mins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35%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4154" w:rsidRDefault="002B4BBB" w:rsidP="006D30E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Weather and climate and ecosystems</w:t>
            </w:r>
          </w:p>
          <w:p w:rsidR="006C4154" w:rsidRDefault="002B4BBB" w:rsidP="006D30E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Economic Development and Resource Issues</w:t>
            </w:r>
          </w:p>
          <w:p w:rsidR="002B4BBB" w:rsidRPr="006C4154" w:rsidRDefault="002B4BBB" w:rsidP="006D30E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 xml:space="preserve">Environmental Challenges </w:t>
            </w:r>
          </w:p>
        </w:tc>
      </w:tr>
      <w:tr w:rsidR="002B4BBB" w:rsidRPr="006C4154" w:rsidTr="006C4154">
        <w:trPr>
          <w:trHeight w:val="60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BB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Component 3 – Applied Fieldwork Enquiry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BB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BB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1hr 30mins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BB" w:rsidRPr="006C4154" w:rsidRDefault="002B4BBB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30%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4154" w:rsidRDefault="003D422D" w:rsidP="00B069D7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Analysing flows and patterns of movement</w:t>
            </w:r>
            <w:r w:rsidR="00566072" w:rsidRPr="006C4154">
              <w:rPr>
                <w:rFonts w:eastAsia="Times New Roman" w:cs="Tahoma"/>
                <w:lang w:eastAsia="en-GB"/>
              </w:rPr>
              <w:t xml:space="preserve"> </w:t>
            </w:r>
          </w:p>
          <w:p w:rsidR="006C4154" w:rsidRDefault="00566072" w:rsidP="006C415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 xml:space="preserve">Traffic flows </w:t>
            </w:r>
            <w:r w:rsidR="00EF1D95" w:rsidRPr="006C4154">
              <w:rPr>
                <w:rFonts w:eastAsia="Times New Roman" w:cs="Tahoma"/>
                <w:lang w:eastAsia="en-GB"/>
              </w:rPr>
              <w:t>in a retail environment</w:t>
            </w:r>
            <w:r w:rsidRPr="006C4154">
              <w:rPr>
                <w:rFonts w:eastAsia="Times New Roman" w:cs="Tahoma"/>
                <w:lang w:eastAsia="en-GB"/>
              </w:rPr>
              <w:t xml:space="preserve"> </w:t>
            </w:r>
            <w:r w:rsidR="00B069D7" w:rsidRPr="006C4154">
              <w:rPr>
                <w:rFonts w:eastAsia="Times New Roman" w:cs="Tahoma"/>
                <w:lang w:eastAsia="en-GB"/>
              </w:rPr>
              <w:t xml:space="preserve">- </w:t>
            </w:r>
            <w:r w:rsidR="00B069D7" w:rsidRPr="006C4154">
              <w:rPr>
                <w:rFonts w:eastAsia="Times New Roman" w:cs="Tahoma"/>
              </w:rPr>
              <w:t xml:space="preserve">‘Pedestrians will be safer if Central Brighton is pedestrianised.’ </w:t>
            </w:r>
          </w:p>
          <w:p w:rsidR="006C4154" w:rsidRDefault="00566072" w:rsidP="006C415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Analyse sediment size/shape as a result of longshore drift along a coastline</w:t>
            </w:r>
            <w:r w:rsidR="00B069D7" w:rsidRPr="006C4154">
              <w:rPr>
                <w:rFonts w:eastAsia="Times New Roman" w:cs="Tahoma"/>
                <w:lang w:eastAsia="en-GB"/>
              </w:rPr>
              <w:t xml:space="preserve"> </w:t>
            </w:r>
          </w:p>
          <w:p w:rsidR="006C4154" w:rsidRPr="006C4154" w:rsidRDefault="00B069D7" w:rsidP="006D30EB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cs="Tahoma"/>
                <w:bCs/>
              </w:rPr>
              <w:t>The coastal defences in Rottingdean effectively protect the cliff from erosion</w:t>
            </w:r>
          </w:p>
          <w:p w:rsidR="00566072" w:rsidRPr="006C4154" w:rsidRDefault="00566072" w:rsidP="006D30EB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6C4154">
              <w:rPr>
                <w:rFonts w:eastAsia="Times New Roman" w:cs="Tahoma"/>
                <w:lang w:eastAsia="en-GB"/>
              </w:rPr>
              <w:t>The wider UK dimension (applying fieldwork knowledge and skills to wider UK knowledge)</w:t>
            </w:r>
          </w:p>
          <w:p w:rsidR="003D422D" w:rsidRPr="006C4154" w:rsidRDefault="003D422D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D422D" w:rsidRPr="006C4154" w:rsidRDefault="003D422D" w:rsidP="006D30E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</w:tc>
      </w:tr>
    </w:tbl>
    <w:p w:rsidR="00351CA5" w:rsidRPr="006C4154" w:rsidRDefault="00351CA5" w:rsidP="00351CA5"/>
    <w:p w:rsidR="00351CA5" w:rsidRPr="006C4154" w:rsidRDefault="00351CA5" w:rsidP="00351CA5">
      <w:pPr>
        <w:spacing w:after="0" w:line="240" w:lineRule="auto"/>
        <w:rPr>
          <w:rFonts w:eastAsia="Times New Roman" w:cs="Tahoma"/>
          <w:lang w:eastAsia="en-GB"/>
        </w:rPr>
      </w:pPr>
      <w:r w:rsidRPr="006C4154">
        <w:rPr>
          <w:rFonts w:eastAsia="Times New Roman" w:cs="Tahoma"/>
          <w:b/>
          <w:bCs/>
          <w:color w:val="000000"/>
          <w:lang w:eastAsia="en-GB"/>
        </w:rPr>
        <w:lastRenderedPageBreak/>
        <w:t>Course Components (a more detailed explanation of skills and topics)</w:t>
      </w:r>
    </w:p>
    <w:p w:rsidR="00A63D6E" w:rsidRPr="006C4154" w:rsidRDefault="00A63D6E" w:rsidP="00351CA5">
      <w:pPr>
        <w:spacing w:after="0" w:line="240" w:lineRule="auto"/>
        <w:rPr>
          <w:rFonts w:eastAsia="Times New Roman" w:cs="Tahoma"/>
          <w:i/>
          <w:iCs/>
          <w:color w:val="000000"/>
          <w:lang w:eastAsia="en-GB"/>
        </w:rPr>
      </w:pPr>
    </w:p>
    <w:p w:rsidR="00566072" w:rsidRPr="006C4154" w:rsidRDefault="00351CA5" w:rsidP="00351CA5">
      <w:pPr>
        <w:spacing w:after="0" w:line="240" w:lineRule="auto"/>
        <w:rPr>
          <w:rFonts w:eastAsia="Times New Roman" w:cs="Tahoma"/>
          <w:i/>
          <w:iCs/>
          <w:color w:val="000000"/>
          <w:lang w:eastAsia="en-GB"/>
        </w:rPr>
      </w:pPr>
      <w:r w:rsidRPr="006C4154">
        <w:rPr>
          <w:rFonts w:eastAsia="Times New Roman" w:cs="Tahoma"/>
          <w:i/>
          <w:iCs/>
          <w:color w:val="000000"/>
          <w:lang w:eastAsia="en-GB"/>
        </w:rPr>
        <w:t>Examination Paper 1</w:t>
      </w:r>
      <w:r w:rsidR="00566072" w:rsidRPr="006C4154">
        <w:rPr>
          <w:rFonts w:eastAsia="Times New Roman" w:cs="Tahoma"/>
          <w:i/>
          <w:iCs/>
          <w:color w:val="000000"/>
          <w:lang w:eastAsia="en-GB"/>
        </w:rPr>
        <w:t>/Paper 2:</w:t>
      </w:r>
    </w:p>
    <w:p w:rsidR="00351CA5" w:rsidRPr="006C4154" w:rsidRDefault="00566072" w:rsidP="00351CA5">
      <w:pPr>
        <w:spacing w:after="0" w:line="240" w:lineRule="auto"/>
        <w:rPr>
          <w:rFonts w:eastAsia="Times New Roman" w:cs="Tahoma"/>
          <w:lang w:eastAsia="en-GB"/>
        </w:rPr>
      </w:pPr>
      <w:r w:rsidRPr="006C4154">
        <w:rPr>
          <w:rFonts w:eastAsia="Times New Roman" w:cs="Tahoma"/>
          <w:lang w:eastAsia="en-GB"/>
        </w:rPr>
        <w:t>Component 1 – Changing Physical and Human Landscapes</w:t>
      </w:r>
    </w:p>
    <w:p w:rsidR="00B069D7" w:rsidRPr="006C4154" w:rsidRDefault="00B069D7" w:rsidP="00351CA5">
      <w:pPr>
        <w:spacing w:after="0" w:line="240" w:lineRule="auto"/>
        <w:rPr>
          <w:rFonts w:eastAsia="Times New Roman" w:cs="Tahoma"/>
          <w:lang w:eastAsia="en-GB"/>
        </w:rPr>
      </w:pPr>
    </w:p>
    <w:p w:rsidR="00351CA5" w:rsidRDefault="00720861" w:rsidP="006C4154">
      <w:pPr>
        <w:autoSpaceDE w:val="0"/>
        <w:autoSpaceDN w:val="0"/>
        <w:adjustRightInd w:val="0"/>
        <w:spacing w:after="0" w:line="240" w:lineRule="auto"/>
        <w:rPr>
          <w:rFonts w:cs="Tahoma"/>
          <w:bCs/>
        </w:rPr>
      </w:pPr>
      <w:r w:rsidRPr="006C4154">
        <w:rPr>
          <w:rFonts w:cs="Tahoma"/>
          <w:bCs/>
        </w:rPr>
        <w:t>COMPONENT 2 - ENVIRONMENTAL AND DEVELOPMENT ISSUES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rPr>
          <w:rFonts w:cs="Tahoma"/>
          <w:bCs/>
        </w:rPr>
      </w:pPr>
    </w:p>
    <w:p w:rsidR="00720861" w:rsidRPr="006C4154" w:rsidRDefault="00720861" w:rsidP="007208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C4154">
        <w:rPr>
          <w:rFonts w:cs="Arial"/>
        </w:rPr>
        <w:t>Below are the assessment objectives for this specification. Learners must</w:t>
      </w:r>
    </w:p>
    <w:p w:rsidR="00720861" w:rsidRPr="006C4154" w:rsidRDefault="00720861" w:rsidP="007208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6C4154">
        <w:rPr>
          <w:rFonts w:cs="Arial"/>
        </w:rPr>
        <w:t>demonstrate</w:t>
      </w:r>
      <w:proofErr w:type="gramEnd"/>
      <w:r w:rsidRPr="006C4154">
        <w:rPr>
          <w:rFonts w:cs="Arial"/>
        </w:rPr>
        <w:t xml:space="preserve"> their ability to:</w:t>
      </w:r>
    </w:p>
    <w:p w:rsidR="00720861" w:rsidRPr="006C4154" w:rsidRDefault="00720861" w:rsidP="006C4154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bCs/>
        </w:rPr>
      </w:pPr>
      <w:r w:rsidRPr="006C4154">
        <w:rPr>
          <w:rFonts w:cs="Arial"/>
          <w:b/>
          <w:bCs/>
        </w:rPr>
        <w:t xml:space="preserve">AO1 </w:t>
      </w:r>
    </w:p>
    <w:p w:rsidR="00720861" w:rsidRPr="006C4154" w:rsidRDefault="00720861" w:rsidP="006C4154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6C4154">
        <w:rPr>
          <w:rFonts w:cs="Arial"/>
        </w:rPr>
        <w:t>Demonstrate knowledge of locations, places, proces</w:t>
      </w:r>
      <w:r w:rsidR="00421BAB" w:rsidRPr="006C4154">
        <w:rPr>
          <w:rFonts w:cs="Arial"/>
        </w:rPr>
        <w:t xml:space="preserve">ses, environments and different </w:t>
      </w:r>
      <w:r w:rsidRPr="006C4154">
        <w:rPr>
          <w:rFonts w:cs="Arial"/>
        </w:rPr>
        <w:t>scales.</w:t>
      </w:r>
    </w:p>
    <w:p w:rsidR="00421BAB" w:rsidRPr="006C4154" w:rsidRDefault="00421BAB" w:rsidP="006C4154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720861" w:rsidRPr="006C4154" w:rsidRDefault="00720861" w:rsidP="006C4154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bCs/>
        </w:rPr>
      </w:pPr>
      <w:r w:rsidRPr="006C4154">
        <w:rPr>
          <w:rFonts w:cs="Arial"/>
          <w:b/>
          <w:bCs/>
        </w:rPr>
        <w:t>AO2</w:t>
      </w:r>
    </w:p>
    <w:p w:rsidR="006C4154" w:rsidRDefault="00720861" w:rsidP="006C4154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6C4154">
        <w:rPr>
          <w:rFonts w:cs="Arial"/>
        </w:rPr>
        <w:t>Demonstrate geographical understanding of:</w:t>
      </w:r>
      <w:r w:rsidR="006C4154">
        <w:rPr>
          <w:rFonts w:cs="Arial"/>
        </w:rPr>
        <w:t xml:space="preserve"> </w:t>
      </w:r>
    </w:p>
    <w:p w:rsidR="006C4154" w:rsidRDefault="00720861" w:rsidP="006C4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C4154">
        <w:rPr>
          <w:rFonts w:cs="Arial"/>
        </w:rPr>
        <w:t>concepts and how they are used in relat</w:t>
      </w:r>
      <w:r w:rsidR="00421BAB" w:rsidRPr="006C4154">
        <w:rPr>
          <w:rFonts w:cs="Arial"/>
        </w:rPr>
        <w:t xml:space="preserve">ion to places, environments and </w:t>
      </w:r>
      <w:r w:rsidRPr="006C4154">
        <w:rPr>
          <w:rFonts w:cs="Arial"/>
        </w:rPr>
        <w:t>processes</w:t>
      </w:r>
    </w:p>
    <w:p w:rsidR="00720861" w:rsidRDefault="00720861" w:rsidP="006C4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6C4154">
        <w:rPr>
          <w:rFonts w:cs="Arial"/>
        </w:rPr>
        <w:t>the</w:t>
      </w:r>
      <w:proofErr w:type="gramEnd"/>
      <w:r w:rsidRPr="006C4154">
        <w:rPr>
          <w:rFonts w:cs="Arial"/>
        </w:rPr>
        <w:t xml:space="preserve"> </w:t>
      </w:r>
      <w:r w:rsidRPr="006C4154">
        <w:rPr>
          <w:rFonts w:cs="Arial"/>
          <w:b/>
        </w:rPr>
        <w:t>inter-relationships</w:t>
      </w:r>
      <w:r w:rsidRPr="006C4154">
        <w:rPr>
          <w:rFonts w:cs="Arial"/>
        </w:rPr>
        <w:t xml:space="preserve"> between places, environments and processes.</w:t>
      </w:r>
    </w:p>
    <w:p w:rsidR="006C4154" w:rsidRPr="006C4154" w:rsidRDefault="006C4154" w:rsidP="006C415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</w:p>
    <w:p w:rsidR="00720861" w:rsidRPr="006C4154" w:rsidRDefault="00720861" w:rsidP="006C4154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bCs/>
        </w:rPr>
      </w:pPr>
      <w:r w:rsidRPr="006C4154">
        <w:rPr>
          <w:rFonts w:cs="Arial"/>
          <w:b/>
          <w:bCs/>
        </w:rPr>
        <w:t>AO3</w:t>
      </w:r>
    </w:p>
    <w:p w:rsidR="00421BAB" w:rsidRPr="006C4154" w:rsidRDefault="00421BAB" w:rsidP="006C4154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bCs/>
        </w:rPr>
      </w:pPr>
    </w:p>
    <w:p w:rsidR="00720861" w:rsidRPr="006C4154" w:rsidRDefault="00720861" w:rsidP="006C4154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6C4154">
        <w:rPr>
          <w:rFonts w:cs="Arial"/>
        </w:rPr>
        <w:t>Apply knowledge and understanding to interpret, an</w:t>
      </w:r>
      <w:r w:rsidR="00421BAB" w:rsidRPr="006C4154">
        <w:rPr>
          <w:rFonts w:cs="Arial"/>
        </w:rPr>
        <w:t xml:space="preserve">alyse and evaluate geographical </w:t>
      </w:r>
      <w:r w:rsidRPr="006C4154">
        <w:rPr>
          <w:rFonts w:cs="Arial"/>
        </w:rPr>
        <w:t>information and issues and to make judgements.</w:t>
      </w:r>
    </w:p>
    <w:p w:rsidR="00421BAB" w:rsidRPr="006C4154" w:rsidRDefault="00421BAB" w:rsidP="006C4154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421BAB" w:rsidRPr="006C4154" w:rsidRDefault="00720861" w:rsidP="006C4154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bCs/>
        </w:rPr>
      </w:pPr>
      <w:r w:rsidRPr="006C4154">
        <w:rPr>
          <w:rFonts w:cs="Arial"/>
          <w:b/>
          <w:bCs/>
        </w:rPr>
        <w:t>AO4</w:t>
      </w:r>
    </w:p>
    <w:p w:rsidR="00720861" w:rsidRPr="006C4154" w:rsidRDefault="00720861" w:rsidP="006C4154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6C4154">
        <w:rPr>
          <w:rFonts w:cs="Arial"/>
        </w:rPr>
        <w:t>Select, adapt and use a variety of skills and techniques to investigate questions and</w:t>
      </w:r>
    </w:p>
    <w:p w:rsidR="00720861" w:rsidRPr="006C4154" w:rsidRDefault="00720861" w:rsidP="006C4154">
      <w:pPr>
        <w:spacing w:after="240" w:line="240" w:lineRule="auto"/>
        <w:ind w:left="720"/>
        <w:rPr>
          <w:rFonts w:cs="Arial"/>
        </w:rPr>
      </w:pPr>
      <w:proofErr w:type="gramStart"/>
      <w:r w:rsidRPr="006C4154">
        <w:rPr>
          <w:rFonts w:cs="Arial"/>
        </w:rPr>
        <w:t>issues</w:t>
      </w:r>
      <w:proofErr w:type="gramEnd"/>
      <w:r w:rsidRPr="006C4154">
        <w:rPr>
          <w:rFonts w:cs="Arial"/>
        </w:rPr>
        <w:t xml:space="preserve"> and communicate findings.</w:t>
      </w:r>
    </w:p>
    <w:p w:rsidR="00720861" w:rsidRPr="006C4154" w:rsidRDefault="00720861" w:rsidP="007208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20861" w:rsidRPr="006C4154" w:rsidTr="00720861"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AO1</w:t>
            </w:r>
          </w:p>
        </w:tc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AO2</w:t>
            </w:r>
          </w:p>
        </w:tc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AO3</w:t>
            </w:r>
          </w:p>
        </w:tc>
        <w:tc>
          <w:tcPr>
            <w:tcW w:w="1541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AO4</w:t>
            </w:r>
          </w:p>
        </w:tc>
        <w:tc>
          <w:tcPr>
            <w:tcW w:w="1541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Overall</w:t>
            </w:r>
          </w:p>
        </w:tc>
      </w:tr>
      <w:tr w:rsidR="00720861" w:rsidRPr="006C4154" w:rsidTr="00720861"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Component 1</w:t>
            </w:r>
          </w:p>
        </w:tc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</w:rPr>
              <w:t>7.5%</w:t>
            </w:r>
          </w:p>
        </w:tc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</w:rPr>
              <w:t>10%</w:t>
            </w:r>
          </w:p>
        </w:tc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</w:rPr>
              <w:t>10%</w:t>
            </w:r>
          </w:p>
        </w:tc>
        <w:tc>
          <w:tcPr>
            <w:tcW w:w="1541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</w:rPr>
              <w:t>7.5%</w:t>
            </w:r>
          </w:p>
        </w:tc>
        <w:tc>
          <w:tcPr>
            <w:tcW w:w="1541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35%</w:t>
            </w:r>
          </w:p>
        </w:tc>
      </w:tr>
      <w:tr w:rsidR="00720861" w:rsidRPr="006C4154" w:rsidTr="00720861"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Component 2</w:t>
            </w:r>
          </w:p>
        </w:tc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</w:rPr>
              <w:t>7.5%</w:t>
            </w:r>
          </w:p>
        </w:tc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</w:rPr>
              <w:t>10%</w:t>
            </w:r>
          </w:p>
        </w:tc>
        <w:tc>
          <w:tcPr>
            <w:tcW w:w="1540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</w:rPr>
              <w:t>10%</w:t>
            </w:r>
          </w:p>
        </w:tc>
        <w:tc>
          <w:tcPr>
            <w:tcW w:w="1541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</w:rPr>
              <w:t>7.5%</w:t>
            </w:r>
          </w:p>
        </w:tc>
        <w:tc>
          <w:tcPr>
            <w:tcW w:w="1541" w:type="dxa"/>
          </w:tcPr>
          <w:p w:rsidR="00720861" w:rsidRPr="006C4154" w:rsidRDefault="00720861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35%</w:t>
            </w:r>
          </w:p>
        </w:tc>
      </w:tr>
    </w:tbl>
    <w:p w:rsidR="00720861" w:rsidRPr="006C4154" w:rsidRDefault="00720861" w:rsidP="00351CA5">
      <w:pPr>
        <w:spacing w:after="240" w:line="240" w:lineRule="auto"/>
        <w:rPr>
          <w:rFonts w:eastAsia="Times New Roman" w:cs="Tahoma"/>
          <w:lang w:eastAsia="en-GB"/>
        </w:rPr>
      </w:pPr>
    </w:p>
    <w:p w:rsidR="00351CA5" w:rsidRPr="006C4154" w:rsidRDefault="00351CA5" w:rsidP="007208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C4154">
        <w:rPr>
          <w:rFonts w:eastAsia="Times New Roman" w:cs="Tahoma"/>
          <w:i/>
          <w:iCs/>
          <w:color w:val="000000"/>
          <w:lang w:eastAsia="en-GB"/>
        </w:rPr>
        <w:t xml:space="preserve">Examination </w:t>
      </w:r>
      <w:r w:rsidR="00720861" w:rsidRPr="006C4154">
        <w:rPr>
          <w:rFonts w:eastAsia="Times New Roman" w:cs="Tahoma"/>
          <w:i/>
          <w:iCs/>
          <w:color w:val="000000"/>
          <w:lang w:eastAsia="en-GB"/>
        </w:rPr>
        <w:t>Paper</w:t>
      </w:r>
      <w:r w:rsidRPr="006C4154">
        <w:rPr>
          <w:rFonts w:eastAsia="Times New Roman" w:cs="Tahoma"/>
          <w:i/>
          <w:iCs/>
          <w:color w:val="000000"/>
          <w:lang w:eastAsia="en-GB"/>
        </w:rPr>
        <w:t xml:space="preserve"> - </w:t>
      </w:r>
      <w:r w:rsidR="00720861" w:rsidRPr="006C4154">
        <w:rPr>
          <w:rFonts w:cs="Arial"/>
          <w:b/>
          <w:bCs/>
        </w:rPr>
        <w:t>COMPONENT 3 APPLIED FIELDWORK ENQUIRY</w:t>
      </w:r>
    </w:p>
    <w:p w:rsidR="00720861" w:rsidRPr="006C4154" w:rsidRDefault="00720861" w:rsidP="007208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20861" w:rsidRPr="006C4154" w:rsidRDefault="00720861" w:rsidP="0072086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C4154">
        <w:rPr>
          <w:rFonts w:cs="Arial"/>
          <w:bCs/>
        </w:rPr>
        <w:t xml:space="preserve">Students will apply their knowledge and skills that were gained from the two contrasting fieldwork days they have done throughout the 3 year GCSE course. </w:t>
      </w:r>
    </w:p>
    <w:p w:rsidR="00720861" w:rsidRPr="006C4154" w:rsidRDefault="00720861" w:rsidP="0072086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C4154">
        <w:rPr>
          <w:rFonts w:cs="Arial"/>
          <w:bCs/>
        </w:rPr>
        <w:t>St</w:t>
      </w:r>
      <w:r w:rsidR="00421BAB" w:rsidRPr="006C4154">
        <w:rPr>
          <w:rFonts w:cs="Arial"/>
          <w:bCs/>
        </w:rPr>
        <w:t>udents will need to apply the knowledge they gained and apply it to similar fieldwork situations based on the hypothesis created in the course (</w:t>
      </w:r>
      <w:r w:rsidR="00A63D6E" w:rsidRPr="006C4154">
        <w:rPr>
          <w:rFonts w:cs="Arial"/>
          <w:bCs/>
        </w:rPr>
        <w:t xml:space="preserve">see Topics on the paper above). Students will apply their fieldwork knowledge to a long answer question and form an evaluation based on your hypothesis. </w:t>
      </w:r>
    </w:p>
    <w:p w:rsidR="00A63D6E" w:rsidRPr="006C4154" w:rsidRDefault="00A63D6E" w:rsidP="0072086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EF1D95" w:rsidRPr="006C4154" w:rsidRDefault="00EF1D95" w:rsidP="00EF1D9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C4154">
        <w:rPr>
          <w:rFonts w:cs="Arial"/>
          <w:bCs/>
        </w:rPr>
        <w:t>Analyse sediment size/shape as a result of longshore drift:</w:t>
      </w:r>
    </w:p>
    <w:p w:rsidR="00EF1D95" w:rsidRPr="006C4154" w:rsidRDefault="00EF1D95" w:rsidP="00EF1D9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C4154">
        <w:rPr>
          <w:rFonts w:cs="Arial"/>
          <w:bCs/>
        </w:rPr>
        <w:t>The coastal defences in Rottingdean effectively protect the cliff from erosion</w:t>
      </w:r>
    </w:p>
    <w:p w:rsidR="00EF1D95" w:rsidRPr="006C4154" w:rsidRDefault="00EF1D95" w:rsidP="00EF1D9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EF1D95" w:rsidRPr="006C4154" w:rsidRDefault="00EF1D95" w:rsidP="00EF1D9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C4154">
        <w:rPr>
          <w:rFonts w:cs="Arial"/>
          <w:bCs/>
        </w:rPr>
        <w:t>Traffic flows in a retail environment:</w:t>
      </w:r>
    </w:p>
    <w:p w:rsidR="00B069D7" w:rsidRPr="006C4154" w:rsidRDefault="00B069D7" w:rsidP="00EF1D9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C4154">
        <w:rPr>
          <w:rFonts w:cs="Arial"/>
          <w:bCs/>
        </w:rPr>
        <w:t xml:space="preserve">‘Pedestrians will be safer if Central Brighton is pedestrianised.’ </w:t>
      </w:r>
    </w:p>
    <w:p w:rsidR="00421BAB" w:rsidRPr="006C4154" w:rsidRDefault="00421BAB" w:rsidP="0072086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421BAB" w:rsidRDefault="00421BAB" w:rsidP="0072086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C4154">
        <w:rPr>
          <w:rFonts w:cs="Arial"/>
          <w:bCs/>
        </w:rPr>
        <w:t>Students will need to apply AO2, AO3, and AO4. They DO NOT need to app</w:t>
      </w:r>
      <w:r w:rsidR="006C4154">
        <w:rPr>
          <w:rFonts w:cs="Arial"/>
          <w:bCs/>
        </w:rPr>
        <w:t>ly AO1. The AO are listed above.</w:t>
      </w:r>
    </w:p>
    <w:p w:rsidR="006C4154" w:rsidRPr="006C4154" w:rsidRDefault="006C4154" w:rsidP="0072086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421BAB" w:rsidRPr="006C4154" w:rsidRDefault="00421BAB" w:rsidP="0072086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421BAB" w:rsidRPr="006C4154" w:rsidRDefault="00421BAB" w:rsidP="007208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C4154">
        <w:rPr>
          <w:rFonts w:cs="Arial"/>
          <w:b/>
          <w:bCs/>
        </w:rPr>
        <w:lastRenderedPageBreak/>
        <w:t>The weightings for Component 3 paper are as followed:</w:t>
      </w:r>
    </w:p>
    <w:p w:rsidR="00421BAB" w:rsidRPr="006C4154" w:rsidRDefault="00421BAB" w:rsidP="007208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21BAB" w:rsidRPr="006C4154" w:rsidTr="00421BAB">
        <w:tc>
          <w:tcPr>
            <w:tcW w:w="1848" w:type="dxa"/>
          </w:tcPr>
          <w:p w:rsidR="00421BAB" w:rsidRPr="006C4154" w:rsidRDefault="00421BAB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421BAB" w:rsidRPr="006C4154" w:rsidRDefault="00421BAB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AO2</w:t>
            </w:r>
          </w:p>
        </w:tc>
        <w:tc>
          <w:tcPr>
            <w:tcW w:w="1848" w:type="dxa"/>
          </w:tcPr>
          <w:p w:rsidR="00421BAB" w:rsidRPr="006C4154" w:rsidRDefault="00421BAB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AO3</w:t>
            </w:r>
          </w:p>
        </w:tc>
        <w:tc>
          <w:tcPr>
            <w:tcW w:w="1849" w:type="dxa"/>
          </w:tcPr>
          <w:p w:rsidR="00421BAB" w:rsidRPr="006C4154" w:rsidRDefault="00421BAB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AO4</w:t>
            </w:r>
          </w:p>
        </w:tc>
        <w:tc>
          <w:tcPr>
            <w:tcW w:w="1849" w:type="dxa"/>
          </w:tcPr>
          <w:p w:rsidR="00421BAB" w:rsidRPr="006C4154" w:rsidRDefault="00421BAB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Overall</w:t>
            </w:r>
          </w:p>
        </w:tc>
      </w:tr>
      <w:tr w:rsidR="00421BAB" w:rsidRPr="006C4154" w:rsidTr="00421BAB">
        <w:tc>
          <w:tcPr>
            <w:tcW w:w="1848" w:type="dxa"/>
          </w:tcPr>
          <w:p w:rsidR="00421BAB" w:rsidRPr="006C4154" w:rsidRDefault="00421BAB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Component 3</w:t>
            </w:r>
          </w:p>
        </w:tc>
        <w:tc>
          <w:tcPr>
            <w:tcW w:w="1848" w:type="dxa"/>
          </w:tcPr>
          <w:p w:rsidR="00421BAB" w:rsidRPr="006C4154" w:rsidRDefault="00421BAB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5%</w:t>
            </w:r>
          </w:p>
        </w:tc>
        <w:tc>
          <w:tcPr>
            <w:tcW w:w="1848" w:type="dxa"/>
          </w:tcPr>
          <w:p w:rsidR="00421BAB" w:rsidRPr="006C4154" w:rsidRDefault="00421BAB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15%</w:t>
            </w:r>
          </w:p>
        </w:tc>
        <w:tc>
          <w:tcPr>
            <w:tcW w:w="1849" w:type="dxa"/>
          </w:tcPr>
          <w:p w:rsidR="00421BAB" w:rsidRPr="006C4154" w:rsidRDefault="00421BAB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10%</w:t>
            </w:r>
          </w:p>
        </w:tc>
        <w:tc>
          <w:tcPr>
            <w:tcW w:w="1849" w:type="dxa"/>
          </w:tcPr>
          <w:p w:rsidR="00421BAB" w:rsidRPr="006C4154" w:rsidRDefault="00421BAB" w:rsidP="007208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C4154">
              <w:rPr>
                <w:rFonts w:cs="Arial"/>
                <w:b/>
                <w:bCs/>
              </w:rPr>
              <w:t>30%</w:t>
            </w:r>
          </w:p>
        </w:tc>
      </w:tr>
    </w:tbl>
    <w:p w:rsidR="00421BAB" w:rsidRPr="006C4154" w:rsidRDefault="00421BAB" w:rsidP="007208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63D6E" w:rsidRPr="006C4154" w:rsidRDefault="00A63D6E" w:rsidP="007208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63D6E" w:rsidRPr="006C4154" w:rsidRDefault="00A63D6E" w:rsidP="00A63D6E">
      <w:pPr>
        <w:spacing w:after="0" w:line="240" w:lineRule="auto"/>
        <w:rPr>
          <w:rFonts w:eastAsia="Times New Roman" w:cs="Tahoma"/>
          <w:iCs/>
          <w:color w:val="000000"/>
          <w:lang w:eastAsia="en-GB"/>
        </w:rPr>
      </w:pPr>
      <w:r w:rsidRPr="006C4154">
        <w:rPr>
          <w:rFonts w:eastAsia="Times New Roman" w:cs="Tahoma"/>
          <w:iCs/>
          <w:color w:val="000000"/>
          <w:lang w:eastAsia="en-GB"/>
        </w:rPr>
        <w:t>Each paper will contain a 10% weighting of mathematical and statistical techniques.</w:t>
      </w:r>
    </w:p>
    <w:p w:rsidR="00937144" w:rsidRPr="006C4154" w:rsidRDefault="00A63D6E" w:rsidP="006C4154">
      <w:pPr>
        <w:spacing w:after="0" w:line="240" w:lineRule="auto"/>
        <w:rPr>
          <w:rFonts w:eastAsia="Times New Roman" w:cs="Tahoma"/>
          <w:iCs/>
          <w:color w:val="000000"/>
          <w:lang w:eastAsia="en-GB"/>
        </w:rPr>
      </w:pPr>
      <w:r w:rsidRPr="006C4154">
        <w:rPr>
          <w:rFonts w:eastAsia="Times New Roman" w:cs="Tahoma"/>
          <w:iCs/>
          <w:color w:val="000000"/>
          <w:lang w:eastAsia="en-GB"/>
        </w:rPr>
        <w:t>Each paper will also contain an assessment (5%) of SPAG, which is spelling, punctuation, grammar and their accurate</w:t>
      </w:r>
      <w:r w:rsidR="006C4154">
        <w:rPr>
          <w:rFonts w:eastAsia="Times New Roman" w:cs="Tahoma"/>
          <w:iCs/>
          <w:color w:val="000000"/>
          <w:lang w:eastAsia="en-GB"/>
        </w:rPr>
        <w:t xml:space="preserve"> use of specialist terminology.</w:t>
      </w:r>
    </w:p>
    <w:p w:rsidR="00937144" w:rsidRPr="006C4154" w:rsidRDefault="00937144" w:rsidP="007208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937144" w:rsidRPr="006C4154" w:rsidRDefault="00937144" w:rsidP="007208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51CA5" w:rsidRPr="006C4154" w:rsidRDefault="00351CA5" w:rsidP="00351CA5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  <w:r w:rsidRPr="006C4154">
        <w:rPr>
          <w:rFonts w:eastAsia="Times New Roman" w:cs="Tahoma"/>
          <w:b/>
          <w:bCs/>
          <w:color w:val="000000"/>
          <w:lang w:eastAsia="en-GB"/>
        </w:rPr>
        <w:t>Where are the revision resources?</w:t>
      </w:r>
    </w:p>
    <w:p w:rsidR="009733C6" w:rsidRPr="006C4154" w:rsidRDefault="009733C6" w:rsidP="00351CA5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</w:p>
    <w:p w:rsidR="00351CA5" w:rsidRDefault="009733C6" w:rsidP="006C4154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  <w:r w:rsidRPr="006C4154">
        <w:rPr>
          <w:rFonts w:eastAsia="Times New Roman" w:cs="Tahoma"/>
          <w:b/>
          <w:bCs/>
          <w:color w:val="000000"/>
          <w:lang w:eastAsia="en-GB"/>
        </w:rPr>
        <w:t xml:space="preserve">All the revision </w:t>
      </w:r>
      <w:r w:rsidR="00B01351" w:rsidRPr="006C4154">
        <w:rPr>
          <w:rFonts w:eastAsia="Times New Roman" w:cs="Tahoma"/>
          <w:b/>
          <w:bCs/>
          <w:color w:val="000000"/>
          <w:lang w:eastAsia="en-GB"/>
        </w:rPr>
        <w:t>resources are in the student P:</w:t>
      </w:r>
      <w:r w:rsidR="005C5C07" w:rsidRPr="006C4154">
        <w:rPr>
          <w:rFonts w:eastAsia="Times New Roman" w:cs="Tahoma"/>
          <w:b/>
          <w:bCs/>
          <w:color w:val="000000"/>
          <w:lang w:eastAsia="en-GB"/>
        </w:rPr>
        <w:t xml:space="preserve"> </w:t>
      </w:r>
      <w:r w:rsidRPr="006C4154">
        <w:rPr>
          <w:rFonts w:eastAsia="Times New Roman" w:cs="Tahoma"/>
          <w:b/>
          <w:bCs/>
          <w:color w:val="000000"/>
          <w:lang w:eastAsia="en-GB"/>
        </w:rPr>
        <w:t>drive under Y11 REVISION – GCSE Geography.</w:t>
      </w:r>
    </w:p>
    <w:p w:rsidR="006C4154" w:rsidRPr="006C4154" w:rsidRDefault="006C4154" w:rsidP="006C4154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9733C6" w:rsidRPr="006C4154" w:rsidTr="009733C6">
        <w:trPr>
          <w:trHeight w:val="512"/>
        </w:trPr>
        <w:tc>
          <w:tcPr>
            <w:tcW w:w="9073" w:type="dxa"/>
            <w:shd w:val="clear" w:color="auto" w:fill="D9D9D9" w:themeFill="background1" w:themeFillShade="D9"/>
          </w:tcPr>
          <w:p w:rsidR="009733C6" w:rsidRPr="006C4154" w:rsidRDefault="009733C6" w:rsidP="006C4154">
            <w:pPr>
              <w:pStyle w:val="NoSpacing"/>
              <w:rPr>
                <w:rFonts w:cs="Tahoma"/>
                <w:lang w:eastAsia="en-GB"/>
              </w:rPr>
            </w:pPr>
            <w:r w:rsidRPr="006C4154">
              <w:rPr>
                <w:rFonts w:cs="Tahoma"/>
                <w:lang w:eastAsia="en-GB"/>
              </w:rPr>
              <w:t>Revision topics</w:t>
            </w:r>
          </w:p>
          <w:p w:rsidR="009733C6" w:rsidRPr="006C4154" w:rsidRDefault="009733C6" w:rsidP="006C4154">
            <w:pPr>
              <w:pStyle w:val="NoSpacing"/>
              <w:rPr>
                <w:rFonts w:cs="Tahoma"/>
                <w:lang w:eastAsia="en-GB"/>
              </w:rPr>
            </w:pPr>
          </w:p>
        </w:tc>
      </w:tr>
      <w:tr w:rsidR="009733C6" w:rsidRPr="006C4154" w:rsidTr="009733C6">
        <w:trPr>
          <w:trHeight w:val="345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lang w:eastAsia="en-GB"/>
              </w:rPr>
            </w:pPr>
            <w:r w:rsidRPr="00346801">
              <w:rPr>
                <w:rFonts w:eastAsia="Times New Roman" w:cs="Tahoma"/>
                <w:b/>
                <w:bCs/>
                <w:lang w:eastAsia="en-GB"/>
              </w:rPr>
              <w:t>Paper 1 – Changing Physical and Human Landscapes</w:t>
            </w:r>
          </w:p>
        </w:tc>
      </w:tr>
      <w:tr w:rsidR="009733C6" w:rsidRPr="006C4154" w:rsidTr="006C4154">
        <w:trPr>
          <w:trHeight w:val="273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46801">
              <w:rPr>
                <w:rFonts w:eastAsia="Times New Roman" w:cs="Tahoma"/>
                <w:bCs/>
                <w:lang w:eastAsia="en-GB"/>
              </w:rPr>
              <w:t>Landscapes and Physical Processes</w:t>
            </w:r>
          </w:p>
        </w:tc>
      </w:tr>
      <w:tr w:rsidR="009733C6" w:rsidRPr="006C4154" w:rsidTr="006C4154">
        <w:trPr>
          <w:trHeight w:val="263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46801">
              <w:rPr>
                <w:rFonts w:eastAsia="Times New Roman" w:cs="Tahoma"/>
                <w:bCs/>
                <w:lang w:eastAsia="en-GB"/>
              </w:rPr>
              <w:t>Rural-urban links</w:t>
            </w:r>
          </w:p>
        </w:tc>
      </w:tr>
      <w:tr w:rsidR="009733C6" w:rsidRPr="006C4154" w:rsidTr="006C4154">
        <w:trPr>
          <w:trHeight w:val="281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46801">
              <w:rPr>
                <w:rFonts w:eastAsia="Times New Roman" w:cs="Tahoma"/>
                <w:bCs/>
                <w:lang w:eastAsia="en-GB"/>
              </w:rPr>
              <w:t>Tectonic Landscapes and Hazards</w:t>
            </w:r>
          </w:p>
        </w:tc>
      </w:tr>
      <w:tr w:rsidR="009733C6" w:rsidRPr="006C4154" w:rsidTr="009733C6">
        <w:trPr>
          <w:trHeight w:val="285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lang w:eastAsia="en-GB"/>
              </w:rPr>
            </w:pPr>
            <w:r w:rsidRPr="00346801">
              <w:rPr>
                <w:rFonts w:eastAsia="Times New Roman" w:cs="Tahoma"/>
                <w:b/>
                <w:bCs/>
                <w:lang w:eastAsia="en-GB"/>
              </w:rPr>
              <w:t xml:space="preserve">Paper 2 – Environmental and Developmental </w:t>
            </w:r>
            <w:bookmarkStart w:id="0" w:name="_GoBack"/>
            <w:bookmarkEnd w:id="0"/>
            <w:r w:rsidRPr="00346801">
              <w:rPr>
                <w:rFonts w:eastAsia="Times New Roman" w:cs="Tahoma"/>
                <w:b/>
                <w:bCs/>
                <w:lang w:eastAsia="en-GB"/>
              </w:rPr>
              <w:t>issues</w:t>
            </w:r>
          </w:p>
        </w:tc>
      </w:tr>
      <w:tr w:rsidR="009733C6" w:rsidRPr="006C4154" w:rsidTr="009733C6">
        <w:trPr>
          <w:trHeight w:val="285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46801">
              <w:rPr>
                <w:rFonts w:eastAsia="Times New Roman" w:cs="Tahoma"/>
                <w:bCs/>
                <w:lang w:eastAsia="en-GB"/>
              </w:rPr>
              <w:t>Weather, climate and ecosystems</w:t>
            </w:r>
          </w:p>
        </w:tc>
      </w:tr>
      <w:tr w:rsidR="009733C6" w:rsidRPr="006C4154" w:rsidTr="009733C6">
        <w:trPr>
          <w:trHeight w:val="300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346801">
              <w:rPr>
                <w:rFonts w:eastAsia="Times New Roman" w:cs="Tahoma"/>
                <w:bCs/>
                <w:lang w:eastAsia="en-GB"/>
              </w:rPr>
              <w:t>Economic development and resource issues</w:t>
            </w:r>
          </w:p>
        </w:tc>
      </w:tr>
      <w:tr w:rsidR="009733C6" w:rsidRPr="006C4154" w:rsidTr="009733C6">
        <w:trPr>
          <w:trHeight w:val="264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46801">
              <w:rPr>
                <w:rFonts w:eastAsia="Times New Roman" w:cs="Tahoma"/>
                <w:bCs/>
                <w:lang w:eastAsia="en-GB"/>
              </w:rPr>
              <w:t xml:space="preserve">Environmental challenges </w:t>
            </w:r>
          </w:p>
        </w:tc>
      </w:tr>
      <w:tr w:rsidR="009733C6" w:rsidRPr="006C4154" w:rsidTr="009733C6">
        <w:trPr>
          <w:trHeight w:val="264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  <w:r w:rsidRPr="00346801">
              <w:rPr>
                <w:rFonts w:eastAsia="Times New Roman" w:cs="Tahoma"/>
                <w:b/>
                <w:bCs/>
                <w:color w:val="000000"/>
                <w:lang w:eastAsia="en-GB"/>
              </w:rPr>
              <w:t>Paper 3 – Applied Fieldwork Enquiry</w:t>
            </w:r>
          </w:p>
        </w:tc>
      </w:tr>
      <w:tr w:rsidR="009733C6" w:rsidRPr="006C4154" w:rsidTr="009733C6">
        <w:trPr>
          <w:trHeight w:val="264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346801">
              <w:rPr>
                <w:rFonts w:eastAsia="Times New Roman" w:cs="Tahoma"/>
                <w:bCs/>
                <w:color w:val="000000"/>
                <w:lang w:eastAsia="en-GB"/>
              </w:rPr>
              <w:t xml:space="preserve">Part A: Traffic flows in a retail environment </w:t>
            </w:r>
          </w:p>
        </w:tc>
      </w:tr>
      <w:tr w:rsidR="009733C6" w:rsidRPr="006C4154" w:rsidTr="009733C6">
        <w:trPr>
          <w:trHeight w:val="264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346801">
              <w:rPr>
                <w:rFonts w:eastAsia="Times New Roman" w:cs="Tahoma"/>
                <w:bCs/>
                <w:color w:val="000000"/>
                <w:lang w:eastAsia="en-GB"/>
              </w:rPr>
              <w:t xml:space="preserve">Part B: </w:t>
            </w:r>
            <w:r w:rsidRPr="00346801">
              <w:rPr>
                <w:rFonts w:cs="Tahoma"/>
                <w:bCs/>
              </w:rPr>
              <w:t>Analyse sediment size/shape as a result of longshore drift</w:t>
            </w:r>
          </w:p>
        </w:tc>
      </w:tr>
      <w:tr w:rsidR="009733C6" w:rsidRPr="006C4154" w:rsidTr="009733C6">
        <w:trPr>
          <w:trHeight w:val="264"/>
        </w:trPr>
        <w:tc>
          <w:tcPr>
            <w:tcW w:w="9073" w:type="dxa"/>
          </w:tcPr>
          <w:p w:rsidR="009733C6" w:rsidRPr="00346801" w:rsidRDefault="009733C6" w:rsidP="006C4154">
            <w:pPr>
              <w:spacing w:after="0" w:line="240" w:lineRule="auto"/>
              <w:ind w:left="-15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346801">
              <w:rPr>
                <w:rFonts w:eastAsia="Times New Roman" w:cs="Tahoma"/>
                <w:bCs/>
                <w:color w:val="000000"/>
                <w:lang w:eastAsia="en-GB"/>
              </w:rPr>
              <w:t>Part C: The wider UK dimension</w:t>
            </w:r>
          </w:p>
        </w:tc>
      </w:tr>
    </w:tbl>
    <w:p w:rsidR="00B069D7" w:rsidRPr="006C4154" w:rsidRDefault="00B069D7" w:rsidP="00351CA5"/>
    <w:p w:rsidR="00B363B0" w:rsidRPr="006C4154" w:rsidRDefault="00F21ED8" w:rsidP="00B363B0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  <w:r w:rsidRPr="006C4154">
        <w:rPr>
          <w:rFonts w:eastAsia="Times New Roman" w:cs="Tahoma"/>
          <w:b/>
          <w:bCs/>
          <w:color w:val="000000"/>
          <w:lang w:eastAsia="en-GB"/>
        </w:rPr>
        <w:t xml:space="preserve">Three </w:t>
      </w:r>
      <w:r w:rsidR="00B363B0" w:rsidRPr="006C4154">
        <w:rPr>
          <w:rFonts w:eastAsia="Times New Roman" w:cs="Tahoma"/>
          <w:b/>
          <w:bCs/>
          <w:color w:val="000000"/>
          <w:lang w:eastAsia="en-GB"/>
        </w:rPr>
        <w:t>Examination Tips Specific to this Subject</w:t>
      </w:r>
    </w:p>
    <w:p w:rsidR="00937144" w:rsidRPr="006C4154" w:rsidRDefault="00937144" w:rsidP="00B363B0">
      <w:pPr>
        <w:spacing w:after="0" w:line="240" w:lineRule="auto"/>
        <w:rPr>
          <w:rFonts w:eastAsia="Times New Roman" w:cs="Tahoma"/>
          <w:color w:val="FF0000"/>
          <w:lang w:eastAsia="en-GB"/>
        </w:rPr>
      </w:pPr>
    </w:p>
    <w:p w:rsidR="00262E19" w:rsidRPr="006C4154" w:rsidRDefault="00937144" w:rsidP="00B363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6C4154">
        <w:rPr>
          <w:rFonts w:eastAsia="Times New Roman" w:cs="Tahoma"/>
          <w:lang w:eastAsia="en-GB"/>
        </w:rPr>
        <w:t>Knowing the command words – for example ‘evaluate’ will require looking at both sides of the statement and come to a justified judgement which shows clear geographical understanding and persuasive analysis.</w:t>
      </w:r>
    </w:p>
    <w:p w:rsidR="00937144" w:rsidRPr="006C4154" w:rsidRDefault="00937144" w:rsidP="00262E19">
      <w:pPr>
        <w:pStyle w:val="ListParagraph"/>
        <w:spacing w:after="0" w:line="240" w:lineRule="auto"/>
        <w:rPr>
          <w:rFonts w:eastAsia="Times New Roman" w:cs="Tahoma"/>
          <w:lang w:eastAsia="en-GB"/>
        </w:rPr>
      </w:pPr>
      <w:r w:rsidRPr="006C4154">
        <w:rPr>
          <w:rFonts w:eastAsia="Times New Roman" w:cs="Tahoma"/>
          <w:lang w:eastAsia="en-GB"/>
        </w:rPr>
        <w:t xml:space="preserve">Example – ‘explain’ – </w:t>
      </w:r>
      <w:r w:rsidR="00262E19" w:rsidRPr="006C4154">
        <w:rPr>
          <w:rFonts w:eastAsia="Times New Roman" w:cs="Tahoma"/>
          <w:lang w:eastAsia="en-GB"/>
        </w:rPr>
        <w:t>using connectives to expand your answer. Always remember…… SO WHAT? What would be the knock on effect?</w:t>
      </w:r>
    </w:p>
    <w:p w:rsidR="00937144" w:rsidRPr="006C4154" w:rsidRDefault="00937144" w:rsidP="00B363B0">
      <w:pPr>
        <w:spacing w:after="0" w:line="240" w:lineRule="auto"/>
        <w:rPr>
          <w:rFonts w:eastAsia="Times New Roman" w:cs="Tahoma"/>
          <w:lang w:eastAsia="en-GB"/>
        </w:rPr>
      </w:pPr>
    </w:p>
    <w:p w:rsidR="00937144" w:rsidRPr="006C4154" w:rsidRDefault="00937144" w:rsidP="00262E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6C4154">
        <w:rPr>
          <w:rFonts w:eastAsia="Times New Roman" w:cs="Tahoma"/>
          <w:lang w:eastAsia="en-GB"/>
        </w:rPr>
        <w:t xml:space="preserve">Make sure you answer the correct option at the end of Component 1 (Tectonic landscapes and hazards) and Component 2 (Environmental challenges). </w:t>
      </w:r>
    </w:p>
    <w:p w:rsidR="00937144" w:rsidRPr="006C4154" w:rsidRDefault="00937144" w:rsidP="00B363B0">
      <w:pPr>
        <w:spacing w:after="0" w:line="240" w:lineRule="auto"/>
        <w:rPr>
          <w:rFonts w:eastAsia="Times New Roman" w:cs="Tahoma"/>
          <w:lang w:eastAsia="en-GB"/>
        </w:rPr>
      </w:pPr>
    </w:p>
    <w:p w:rsidR="00937144" w:rsidRPr="006C4154" w:rsidRDefault="00262E19" w:rsidP="00262E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6C4154">
        <w:rPr>
          <w:rFonts w:eastAsia="Times New Roman" w:cs="Tahoma"/>
          <w:lang w:eastAsia="en-GB"/>
        </w:rPr>
        <w:t xml:space="preserve">Using P.E.E (Point, </w:t>
      </w:r>
      <w:r w:rsidRPr="006C4154">
        <w:rPr>
          <w:rFonts w:eastAsia="Times New Roman" w:cs="Tahoma"/>
          <w:b/>
          <w:lang w:eastAsia="en-GB"/>
        </w:rPr>
        <w:t>Evidence</w:t>
      </w:r>
      <w:r w:rsidRPr="006C4154">
        <w:rPr>
          <w:rFonts w:eastAsia="Times New Roman" w:cs="Tahoma"/>
          <w:lang w:eastAsia="en-GB"/>
        </w:rPr>
        <w:t>, and Explain) in longer answer questions and m</w:t>
      </w:r>
      <w:r w:rsidR="00937144" w:rsidRPr="006C4154">
        <w:rPr>
          <w:rFonts w:eastAsia="Times New Roman" w:cs="Tahoma"/>
          <w:lang w:eastAsia="en-GB"/>
        </w:rPr>
        <w:t xml:space="preserve">ake sure you refer to the resources provided; </w:t>
      </w:r>
      <w:r w:rsidRPr="006C4154">
        <w:rPr>
          <w:rFonts w:eastAsia="Times New Roman" w:cs="Tahoma"/>
          <w:lang w:eastAsia="en-GB"/>
        </w:rPr>
        <w:t>make sure you use it as evidence in your answers.</w:t>
      </w:r>
    </w:p>
    <w:p w:rsidR="00937144" w:rsidRPr="006C4154" w:rsidRDefault="00937144" w:rsidP="00B363B0">
      <w:pPr>
        <w:spacing w:after="0" w:line="240" w:lineRule="auto"/>
        <w:rPr>
          <w:rFonts w:eastAsia="Times New Roman" w:cs="Tahoma"/>
          <w:color w:val="FF0000"/>
          <w:lang w:eastAsia="en-GB"/>
        </w:rPr>
      </w:pPr>
    </w:p>
    <w:p w:rsidR="00937144" w:rsidRPr="006C4154" w:rsidRDefault="00937144" w:rsidP="00B363B0">
      <w:pPr>
        <w:spacing w:after="0" w:line="240" w:lineRule="auto"/>
        <w:rPr>
          <w:rFonts w:eastAsia="Times New Roman" w:cs="Tahoma"/>
          <w:color w:val="FF0000"/>
          <w:lang w:eastAsia="en-GB"/>
        </w:rPr>
      </w:pPr>
    </w:p>
    <w:p w:rsidR="00B363B0" w:rsidRPr="006C4154" w:rsidRDefault="00B363B0" w:rsidP="00351CA5"/>
    <w:sectPr w:rsidR="00B363B0" w:rsidRPr="006C415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44" w:rsidRDefault="00937144" w:rsidP="00171A73">
      <w:pPr>
        <w:spacing w:after="0" w:line="240" w:lineRule="auto"/>
      </w:pPr>
      <w:r>
        <w:separator/>
      </w:r>
    </w:p>
  </w:endnote>
  <w:endnote w:type="continuationSeparator" w:id="0">
    <w:p w:rsidR="00937144" w:rsidRDefault="00937144" w:rsidP="001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48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37144" w:rsidRDefault="009371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80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37144" w:rsidRDefault="00937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44" w:rsidRDefault="00937144" w:rsidP="00171A73">
      <w:pPr>
        <w:spacing w:after="0" w:line="240" w:lineRule="auto"/>
      </w:pPr>
      <w:r>
        <w:separator/>
      </w:r>
    </w:p>
  </w:footnote>
  <w:footnote w:type="continuationSeparator" w:id="0">
    <w:p w:rsidR="00937144" w:rsidRDefault="00937144" w:rsidP="0017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44" w:rsidRPr="006C4154" w:rsidRDefault="00937144" w:rsidP="006C4154">
    <w:pPr>
      <w:spacing w:after="0" w:line="240" w:lineRule="auto"/>
      <w:jc w:val="center"/>
      <w:rPr>
        <w:rFonts w:eastAsia="Times New Roman" w:cs="Tahoma"/>
        <w:bCs/>
        <w:color w:val="FF0000"/>
        <w:sz w:val="32"/>
        <w:szCs w:val="32"/>
        <w:lang w:eastAsia="en-GB"/>
      </w:rPr>
    </w:pPr>
    <w:r w:rsidRPr="006C4154">
      <w:rPr>
        <w:rFonts w:eastAsia="Times New Roman" w:cs="Tahoma"/>
        <w:b/>
        <w:bCs/>
        <w:color w:val="000000"/>
        <w:sz w:val="32"/>
        <w:szCs w:val="32"/>
        <w:lang w:eastAsia="en-GB"/>
      </w:rPr>
      <w:t>A Guide to GCSE Geography</w:t>
    </w:r>
  </w:p>
  <w:p w:rsidR="00937144" w:rsidRDefault="00937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F23"/>
    <w:multiLevelType w:val="hybridMultilevel"/>
    <w:tmpl w:val="B262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6067"/>
    <w:multiLevelType w:val="hybridMultilevel"/>
    <w:tmpl w:val="1D5A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93317"/>
    <w:multiLevelType w:val="hybridMultilevel"/>
    <w:tmpl w:val="60506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6EB5"/>
    <w:multiLevelType w:val="hybridMultilevel"/>
    <w:tmpl w:val="C4441D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A96DC7"/>
    <w:multiLevelType w:val="hybridMultilevel"/>
    <w:tmpl w:val="574C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E"/>
    <w:rsid w:val="00171A73"/>
    <w:rsid w:val="00262E19"/>
    <w:rsid w:val="002B4BBB"/>
    <w:rsid w:val="00346801"/>
    <w:rsid w:val="00351CA5"/>
    <w:rsid w:val="003D422D"/>
    <w:rsid w:val="00421BAB"/>
    <w:rsid w:val="00550BEF"/>
    <w:rsid w:val="00566072"/>
    <w:rsid w:val="005C5C07"/>
    <w:rsid w:val="006C4154"/>
    <w:rsid w:val="006D30EB"/>
    <w:rsid w:val="00720861"/>
    <w:rsid w:val="007A2486"/>
    <w:rsid w:val="00801814"/>
    <w:rsid w:val="00937144"/>
    <w:rsid w:val="009733C6"/>
    <w:rsid w:val="00A63D6E"/>
    <w:rsid w:val="00B01351"/>
    <w:rsid w:val="00B069D7"/>
    <w:rsid w:val="00B363B0"/>
    <w:rsid w:val="00BF0E2E"/>
    <w:rsid w:val="00C66194"/>
    <w:rsid w:val="00DD406D"/>
    <w:rsid w:val="00EF0232"/>
    <w:rsid w:val="00EF1D95"/>
    <w:rsid w:val="00F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5717FAEB.dotm</Template>
  <TotalTime>10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Congreve [Staff]</dc:creator>
  <cp:lastModifiedBy>Alison Carter [Staff]</cp:lastModifiedBy>
  <cp:revision>7</cp:revision>
  <cp:lastPrinted>2019-01-09T17:35:00Z</cp:lastPrinted>
  <dcterms:created xsi:type="dcterms:W3CDTF">2019-01-09T17:40:00Z</dcterms:created>
  <dcterms:modified xsi:type="dcterms:W3CDTF">2019-02-06T14:09:00Z</dcterms:modified>
</cp:coreProperties>
</file>